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03.080.30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A 12     </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c>
          <w:tcPr>
            <w:tcW w:w="6407" w:type="dxa"/>
          </w:tcPr>
          <w:p>
            <w:pPr>
              <w:pStyle w:val="49"/>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w:t>
            </w:r>
            <w:r>
              <w:fldChar w:fldCharType="end"/>
            </w:r>
            <w:bookmarkEnd w:id="3"/>
          </w:p>
        </w:tc>
      </w:tr>
    </w:tbl>
    <w:p>
      <w:pPr>
        <w:pStyle w:val="50"/>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lang w:eastAsia="zh-CN"/>
        </w:rPr>
        <w:t>广东省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5"/>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6"/>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0"/>
        <w:framePr w:w="9639" w:h="6976" w:hRule="exact" w:hSpace="0" w:vSpace="0" w:wrap="around" w:hAnchor="page" w:y="6408"/>
        <w:jc w:val="center"/>
        <w:rPr>
          <w:rFonts w:ascii="黑体" w:hAnsi="黑体" w:eastAsia="黑体"/>
          <w:b w:val="0"/>
          <w:bCs w:val="0"/>
          <w:w w:val="100"/>
        </w:rPr>
      </w:pPr>
    </w:p>
    <w:p>
      <w:pPr>
        <w:pStyle w:val="197"/>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家政服务</w:t>
      </w:r>
      <w:r>
        <w:t xml:space="preserve">  社区基层服务站建设和服务规范</w:t>
      </w:r>
      <w:r>
        <w:fldChar w:fldCharType="end"/>
      </w:r>
      <w:bookmarkEnd w:id="9"/>
    </w:p>
    <w:p>
      <w:pPr>
        <w:framePr w:w="9639" w:h="6974" w:hRule="exact" w:wrap="around" w:vAnchor="page" w:hAnchor="page" w:x="1419" w:y="6408" w:anchorLock="1"/>
        <w:ind w:left="-1418"/>
      </w:pPr>
    </w:p>
    <w:p>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Domestic service¬ Construction and service specification of community service station</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5"/>
        <w:framePr w:w="9639" w:h="6974" w:hRule="exact" w:wrap="around" w:vAnchor="page" w:hAnchor="page" w:x="1419" w:y="6408" w:anchorLock="1"/>
        <w:textAlignment w:val="bottom"/>
        <w:rPr>
          <w:rFonts w:eastAsia="黑体"/>
          <w:szCs w:val="28"/>
        </w:rPr>
      </w:pPr>
    </w:p>
    <w:p>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1"/>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广东省市场监督管理局</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89"/>
        <w:spacing w:before="900" w:after="468"/>
      </w:pPr>
      <w:bookmarkStart w:id="21" w:name="BookMark2"/>
      <w:r>
        <w:rPr>
          <w:spacing w:val="320"/>
        </w:rPr>
        <w:t>前</w:t>
      </w:r>
      <w:r>
        <w:t>言</w:t>
      </w:r>
    </w:p>
    <w:p>
      <w:pPr>
        <w:pStyle w:val="56"/>
        <w:ind w:firstLine="420"/>
      </w:pPr>
      <w:r>
        <w:rPr>
          <w:rFonts w:hint="eastAsia"/>
        </w:rPr>
        <w:t>本文件按照GB/T 1.1—2020《标准化工作导则  第1部分：标准化文件的结构和起草规则》的规定起草。</w:t>
      </w:r>
    </w:p>
    <w:p>
      <w:pPr>
        <w:pStyle w:val="230"/>
        <w:ind w:firstLine="420"/>
      </w:pPr>
      <w:r>
        <w:rPr>
          <w:rFonts w:hint="eastAsia"/>
        </w:rPr>
        <w:t>本文件由广东省商务厅提出。</w:t>
      </w:r>
    </w:p>
    <w:p>
      <w:pPr>
        <w:pStyle w:val="230"/>
        <w:ind w:firstLine="420"/>
      </w:pPr>
      <w:r>
        <w:rPr>
          <w:rFonts w:hint="eastAsia"/>
        </w:rPr>
        <w:t>本文件由</w:t>
      </w:r>
      <w:r>
        <w:rPr>
          <w:rFonts w:hint="eastAsia" w:hAnsi="宋体"/>
        </w:rPr>
        <w:t>广东省家政服务标准</w:t>
      </w:r>
      <w:r>
        <w:rPr>
          <w:rFonts w:hint="eastAsia" w:hAnsi="宋体"/>
          <w:lang w:eastAsia="zh-CN"/>
        </w:rPr>
        <w:t>化</w:t>
      </w:r>
      <w:r>
        <w:rPr>
          <w:rFonts w:hint="eastAsia" w:hAnsi="宋体"/>
        </w:rPr>
        <w:t>技术委员会</w:t>
      </w:r>
      <w:r>
        <w:t>（GD/TC 136）</w:t>
      </w:r>
      <w:r>
        <w:rPr>
          <w:rFonts w:hint="eastAsia"/>
        </w:rPr>
        <w:t>归口。</w:t>
      </w:r>
    </w:p>
    <w:p>
      <w:pPr>
        <w:pStyle w:val="56"/>
        <w:ind w:firstLine="420"/>
        <w:rPr>
          <w:rFonts w:hint="eastAsia" w:eastAsia="宋体"/>
          <w:lang w:eastAsia="zh-CN"/>
        </w:rPr>
      </w:pPr>
      <w:r>
        <w:rPr>
          <w:rFonts w:hint="eastAsia"/>
        </w:rPr>
        <w:t>本文件起草单位：广东省标准化研究院、惠州拓普家政服务有限公司、广州为想互联网科技有限公司、广东省家庭服务业协会、广州谷丰健康产业投资有限公司</w:t>
      </w:r>
      <w:r>
        <w:rPr>
          <w:rFonts w:hint="eastAsia"/>
          <w:lang w:eastAsia="zh-CN"/>
        </w:rPr>
        <w:t>。</w:t>
      </w:r>
    </w:p>
    <w:p>
      <w:pPr>
        <w:pStyle w:val="56"/>
        <w:ind w:firstLine="420"/>
      </w:pPr>
      <w:r>
        <w:rPr>
          <w:rFonts w:hint="eastAsia"/>
        </w:rPr>
        <w:t>本文件主要起草人：陈思嘉、李江虹、潘卓艺、李燕、周刘梅、刘闯、梁译文、欧骏良、陈祥国、陈挺、李丽蓉、钟仕雄</w:t>
      </w:r>
      <w:bookmarkStart w:id="58" w:name="_GoBack"/>
      <w:bookmarkEnd w:id="58"/>
      <w:r>
        <w:rPr>
          <w:rFonts w:hint="eastAsia"/>
        </w:rPr>
        <w:t>。</w:t>
      </w:r>
    </w:p>
    <w:p>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21"/>
    <w:p>
      <w:pPr>
        <w:pStyle w:val="89"/>
        <w:spacing w:after="468"/>
      </w:pPr>
      <w:bookmarkStart w:id="22" w:name="BookMark3"/>
      <w:r>
        <w:rPr>
          <w:spacing w:val="320"/>
        </w:rPr>
        <w:t>引</w:t>
      </w:r>
      <w:r>
        <w:t>言</w:t>
      </w:r>
    </w:p>
    <w:p>
      <w:pPr>
        <w:pStyle w:val="56"/>
        <w:ind w:firstLine="420"/>
      </w:pPr>
      <w:r>
        <w:rPr>
          <w:rFonts w:hint="eastAsia"/>
        </w:rPr>
        <w:t>家政服务社区基层服务站建设是“南粤家政”工程实施的关键部分，是统筹整合家政、养老、医疗、就业培训等资源融入社区服务的核心环节。考虑到家政行业处于提质扩容阶段，全省各地家政服务社区基层服务站运营模式存在广泛差异，</w:t>
      </w:r>
      <w:bookmarkStart w:id="23" w:name="_Hlk101256594"/>
      <w:r>
        <w:rPr>
          <w:rFonts w:hint="eastAsia"/>
        </w:rPr>
        <w:t>本标准旨在明确政府筹建的、以提供公益性服务为主的社区基层服务站基础性建设要求和基本服务规范。本标准不涉及对企业入驻社区基层服务站后自发的市场推广行为和服务的规范。</w:t>
      </w:r>
      <w:bookmarkEnd w:id="23"/>
      <w:r>
        <w:rPr>
          <w:rFonts w:hint="eastAsia"/>
        </w:rPr>
        <w:t>本标准将根据家政行业发展逐步完善并修订。</w:t>
      </w:r>
    </w:p>
    <w:p>
      <w:pPr>
        <w:pStyle w:val="56"/>
        <w:ind w:firstLine="420"/>
      </w:pPr>
    </w:p>
    <w:p>
      <w:pPr>
        <w:pStyle w:val="56"/>
        <w:ind w:firstLine="199" w:firstLineChars="95"/>
        <w:sectPr>
          <w:pgSz w:w="11906" w:h="16838"/>
          <w:pgMar w:top="1928" w:right="1134" w:bottom="1134" w:left="1134" w:header="1418" w:footer="1134" w:gutter="284"/>
          <w:pgNumType w:fmt="upperRoman"/>
          <w:cols w:space="425" w:num="1"/>
          <w:formProt w:val="0"/>
          <w:docGrid w:type="lines" w:linePitch="312" w:charSpace="0"/>
        </w:sectPr>
      </w:pPr>
    </w:p>
    <w:bookmarkEnd w:id="22"/>
    <w:p>
      <w:pPr>
        <w:spacing w:line="20" w:lineRule="exact"/>
        <w:jc w:val="center"/>
        <w:rPr>
          <w:rFonts w:ascii="黑体" w:hAnsi="黑体" w:eastAsia="黑体"/>
          <w:sz w:val="32"/>
          <w:szCs w:val="32"/>
        </w:rPr>
      </w:pPr>
      <w:bookmarkStart w:id="24" w:name="BookMark4"/>
    </w:p>
    <w:p>
      <w:pPr>
        <w:spacing w:line="20" w:lineRule="exact"/>
        <w:jc w:val="center"/>
        <w:rPr>
          <w:rFonts w:ascii="黑体" w:hAnsi="黑体" w:eastAsia="黑体"/>
          <w:sz w:val="32"/>
          <w:szCs w:val="32"/>
        </w:rPr>
      </w:pPr>
    </w:p>
    <w:sdt>
      <w:sdtPr>
        <w:tag w:val="NEW_STAND_NAME"/>
        <w:id w:val="595910757"/>
        <w:lock w:val="sdtLocked"/>
        <w:placeholder>
          <w:docPart w:val="EC090049BAED40C7A89724D92C4F70F7"/>
        </w:placeholder>
      </w:sdtPr>
      <w:sdtContent>
        <w:p>
          <w:pPr>
            <w:pStyle w:val="177"/>
            <w:spacing w:before="312" w:beforeLines="100" w:after="686" w:afterLines="220"/>
          </w:pPr>
          <w:bookmarkStart w:id="25" w:name="NEW_STAND_NAME"/>
          <w:r>
            <w:rPr>
              <w:rFonts w:hint="eastAsia"/>
            </w:rPr>
            <w:t>家政服务</w:t>
          </w:r>
          <w:r>
            <w:t xml:space="preserve">  社区基层服务站建设和服务规范</w:t>
          </w:r>
        </w:p>
      </w:sdtContent>
    </w:sdt>
    <w:bookmarkEnd w:id="25"/>
    <w:p>
      <w:pPr>
        <w:pStyle w:val="104"/>
        <w:spacing w:before="312" w:after="312"/>
      </w:pPr>
      <w:bookmarkStart w:id="26" w:name="_Toc17233325"/>
      <w:bookmarkStart w:id="27" w:name="_Toc24884218"/>
      <w:bookmarkStart w:id="28" w:name="_Toc24884211"/>
      <w:bookmarkStart w:id="29" w:name="_Toc26718930"/>
      <w:bookmarkStart w:id="30" w:name="_Toc17233333"/>
      <w:bookmarkStart w:id="31" w:name="_Toc97191423"/>
      <w:bookmarkStart w:id="32" w:name="_Toc26648465"/>
      <w:bookmarkStart w:id="33" w:name="_Toc26986771"/>
      <w:bookmarkStart w:id="34" w:name="_Toc26986530"/>
      <w:r>
        <w:rPr>
          <w:rFonts w:hint="eastAsia"/>
        </w:rPr>
        <w:t>范围</w:t>
      </w:r>
      <w:bookmarkEnd w:id="26"/>
      <w:bookmarkEnd w:id="27"/>
      <w:bookmarkEnd w:id="28"/>
      <w:bookmarkEnd w:id="29"/>
      <w:bookmarkEnd w:id="30"/>
      <w:bookmarkEnd w:id="31"/>
      <w:bookmarkEnd w:id="32"/>
      <w:bookmarkEnd w:id="33"/>
      <w:bookmarkEnd w:id="34"/>
    </w:p>
    <w:p>
      <w:pPr>
        <w:pStyle w:val="56"/>
        <w:ind w:firstLine="420"/>
      </w:pPr>
      <w:bookmarkStart w:id="35" w:name="_Toc24884219"/>
      <w:bookmarkStart w:id="36" w:name="_Toc17233326"/>
      <w:bookmarkStart w:id="37" w:name="_Toc26648466"/>
      <w:bookmarkStart w:id="38" w:name="_Toc24884212"/>
      <w:bookmarkStart w:id="39" w:name="_Toc17233334"/>
      <w:r>
        <w:rPr>
          <w:rFonts w:hint="eastAsia"/>
        </w:rPr>
        <w:t>本文件规定了家政服务社区基层服务站建设要求、服务内容和要求、投诉处理。</w:t>
      </w:r>
    </w:p>
    <w:p>
      <w:pPr>
        <w:pStyle w:val="56"/>
        <w:ind w:firstLine="420"/>
      </w:pPr>
      <w:r>
        <w:rPr>
          <w:rFonts w:hint="eastAsia"/>
        </w:rPr>
        <w:t>本文件适用于家政服务社区基层服务站建设和服务的管理。</w:t>
      </w:r>
    </w:p>
    <w:p>
      <w:pPr>
        <w:pStyle w:val="104"/>
        <w:spacing w:before="312" w:after="312"/>
      </w:pPr>
      <w:bookmarkStart w:id="40" w:name="_Toc26718931"/>
      <w:bookmarkStart w:id="41" w:name="_Toc26986772"/>
      <w:bookmarkStart w:id="42" w:name="_Toc26986531"/>
      <w:bookmarkStart w:id="43" w:name="_Toc97191424"/>
      <w:r>
        <w:rPr>
          <w:rFonts w:hint="eastAsia"/>
        </w:rPr>
        <w:t>规范性引用文件</w:t>
      </w:r>
      <w:bookmarkEnd w:id="35"/>
      <w:bookmarkEnd w:id="36"/>
      <w:bookmarkEnd w:id="37"/>
      <w:bookmarkEnd w:id="38"/>
      <w:bookmarkEnd w:id="39"/>
      <w:bookmarkEnd w:id="40"/>
      <w:bookmarkEnd w:id="41"/>
      <w:bookmarkEnd w:id="42"/>
      <w:bookmarkEnd w:id="43"/>
    </w:p>
    <w:sdt>
      <w:sdtPr>
        <w:rPr>
          <w:rFonts w:hint="eastAsia"/>
        </w:rPr>
        <w:id w:val="715848253"/>
        <w:placeholder>
          <w:docPart w:val="09FF80EC48464B249EE99DFF5F8E9F2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6"/>
        <w:ind w:firstLine="420"/>
      </w:pPr>
    </w:p>
    <w:p>
      <w:pPr>
        <w:pStyle w:val="104"/>
        <w:spacing w:before="312" w:after="312"/>
      </w:pPr>
      <w:bookmarkStart w:id="44" w:name="_Toc97191425"/>
      <w:r>
        <w:rPr>
          <w:rFonts w:hint="eastAsia"/>
          <w:szCs w:val="21"/>
        </w:rPr>
        <w:t>术语和定义</w:t>
      </w:r>
      <w:bookmarkEnd w:id="44"/>
    </w:p>
    <w:sdt>
      <w:sdtPr>
        <w:rPr>
          <w:szCs w:val="22"/>
        </w:rPr>
        <w:id w:val="-1909835108"/>
        <w:placeholder>
          <w:docPart w:val="9BAE1543EA104530975E7F99F7B247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szCs w:val="22"/>
        </w:rPr>
      </w:sdtEndPr>
      <w:sdtContent>
        <w:p>
          <w:pPr>
            <w:pStyle w:val="56"/>
            <w:ind w:firstLine="420"/>
          </w:pPr>
          <w:bookmarkStart w:id="45" w:name="_Toc26986532"/>
          <w:bookmarkEnd w:id="45"/>
          <w:r>
            <w:rPr>
              <w:szCs w:val="22"/>
            </w:rPr>
            <w:t>GB/T 20647.8界定的术语和定义适用于本文件。</w:t>
          </w:r>
        </w:p>
      </w:sdtContent>
    </w:sdt>
    <w:p>
      <w:pPr>
        <w:pStyle w:val="105"/>
        <w:spacing w:before="156" w:after="156"/>
      </w:pPr>
    </w:p>
    <w:p>
      <w:pPr>
        <w:pStyle w:val="230"/>
        <w:ind w:firstLine="420"/>
        <w:rPr>
          <w:rFonts w:ascii="黑体" w:eastAsia="黑体"/>
        </w:rPr>
      </w:pPr>
      <w:r>
        <w:rPr>
          <w:rFonts w:hint="eastAsia" w:ascii="黑体" w:eastAsia="黑体"/>
        </w:rPr>
        <w:t xml:space="preserve">社区基层服务站 </w:t>
      </w:r>
      <w:r>
        <w:rPr>
          <w:rFonts w:ascii="黑体" w:eastAsia="黑体"/>
        </w:rPr>
        <w:t xml:space="preserve"> </w:t>
      </w:r>
      <w:bookmarkStart w:id="46" w:name="_Hlk108683460"/>
      <w:r>
        <w:rPr>
          <w:rFonts w:ascii="黑体" w:eastAsia="黑体"/>
        </w:rPr>
        <w:t>community service station</w:t>
      </w:r>
      <w:bookmarkEnd w:id="46"/>
    </w:p>
    <w:p>
      <w:pPr>
        <w:pStyle w:val="230"/>
        <w:ind w:firstLine="420"/>
        <w:rPr>
          <w:rFonts w:hAnsi="宋体"/>
        </w:rPr>
      </w:pPr>
      <w:r>
        <w:rPr>
          <w:rFonts w:hint="eastAsia" w:hAnsi="宋体"/>
        </w:rPr>
        <w:t>通过整合政府职能部门、社会组织、家政企业等力量，</w:t>
      </w:r>
      <w:bookmarkStart w:id="47" w:name="_Hlk98765827"/>
      <w:r>
        <w:rPr>
          <w:rFonts w:hint="eastAsia" w:hAnsi="宋体"/>
        </w:rPr>
        <w:t>融合</w:t>
      </w:r>
      <w:bookmarkEnd w:id="47"/>
      <w:r>
        <w:rPr>
          <w:rFonts w:hint="eastAsia" w:hAnsi="宋体"/>
        </w:rPr>
        <w:t>社工服务站、居家养老服务平台、</w:t>
      </w:r>
      <w:bookmarkStart w:id="48" w:name="_Hlk98765859"/>
      <w:r>
        <w:rPr>
          <w:rFonts w:hint="eastAsia" w:hAnsi="宋体"/>
        </w:rPr>
        <w:t>颐康中心</w:t>
      </w:r>
      <w:bookmarkEnd w:id="48"/>
      <w:r>
        <w:rPr>
          <w:rFonts w:hint="eastAsia" w:hAnsi="宋体"/>
        </w:rPr>
        <w:t>、社区卫生服务中心等资源，发挥街镇各级党组织、志愿者队伍</w:t>
      </w:r>
      <w:bookmarkStart w:id="49" w:name="_Hlk98765901"/>
      <w:r>
        <w:rPr>
          <w:rFonts w:hint="eastAsia" w:hAnsi="宋体"/>
        </w:rPr>
        <w:t>以及企业的作用</w:t>
      </w:r>
      <w:bookmarkEnd w:id="49"/>
      <w:r>
        <w:rPr>
          <w:rFonts w:hint="eastAsia" w:hAnsi="宋体"/>
        </w:rPr>
        <w:t>，为区域内居民提供多层次、多样化、专业化家政服务的服务站点。</w:t>
      </w:r>
    </w:p>
    <w:p>
      <w:pPr>
        <w:pStyle w:val="104"/>
        <w:spacing w:before="312" w:after="312"/>
      </w:pPr>
      <w:r>
        <w:rPr>
          <w:rFonts w:hint="eastAsia"/>
        </w:rPr>
        <w:t>建设要求</w:t>
      </w:r>
    </w:p>
    <w:p>
      <w:pPr>
        <w:pStyle w:val="105"/>
        <w:spacing w:before="156" w:after="156"/>
      </w:pPr>
      <w:r>
        <w:rPr>
          <w:rFonts w:hint="eastAsia"/>
        </w:rPr>
        <w:t>场所要求</w:t>
      </w:r>
    </w:p>
    <w:p>
      <w:pPr>
        <w:pStyle w:val="65"/>
        <w:spacing w:before="156" w:after="156"/>
      </w:pPr>
      <w:r>
        <w:rPr>
          <w:rFonts w:hint="eastAsia"/>
        </w:rPr>
        <w:t>选址</w:t>
      </w:r>
    </w:p>
    <w:p>
      <w:pPr>
        <w:pStyle w:val="230"/>
        <w:ind w:firstLine="420"/>
      </w:pPr>
      <w:bookmarkStart w:id="50" w:name="_Hlk101256922"/>
      <w:r>
        <w:rPr>
          <w:rFonts w:hint="eastAsia"/>
          <w:lang w:val="en"/>
        </w:rPr>
        <w:t>应综合考虑居民数量、服务需求等，宜建在人流密集和交通便利位置，优先考虑在街道党群服务中心开辟空间独立设置，或在员工制家政服务企业等其他可利用场地综合设置,</w:t>
      </w:r>
      <w:r>
        <w:rPr>
          <w:rFonts w:hint="eastAsia"/>
        </w:rPr>
        <w:t xml:space="preserve"> 实际可利用面积不宜少于</w:t>
      </w:r>
      <w:r>
        <w:t>100</w:t>
      </w:r>
      <w:r>
        <w:rPr>
          <w:rFonts w:hint="eastAsia"/>
        </w:rPr>
        <w:t>平方米。</w:t>
      </w:r>
    </w:p>
    <w:bookmarkEnd w:id="50"/>
    <w:p>
      <w:pPr>
        <w:pStyle w:val="65"/>
        <w:spacing w:before="156" w:after="156"/>
      </w:pPr>
      <w:r>
        <w:rPr>
          <w:rFonts w:hint="eastAsia"/>
        </w:rPr>
        <w:t>设施</w:t>
      </w:r>
    </w:p>
    <w:p>
      <w:pPr>
        <w:pStyle w:val="164"/>
      </w:pPr>
      <w:r>
        <w:rPr>
          <w:rFonts w:hint="eastAsia"/>
        </w:rPr>
        <w:t>办公场所布局合理，宜具备业务接待场地、培训场地和休息场地</w:t>
      </w:r>
      <w:r>
        <w:rPr>
          <w:rFonts w:hint="eastAsia"/>
          <w:szCs w:val="21"/>
        </w:rPr>
        <w:t>。</w:t>
      </w:r>
    </w:p>
    <w:p>
      <w:pPr>
        <w:pStyle w:val="164"/>
      </w:pPr>
      <w:r>
        <w:rPr>
          <w:rFonts w:hint="eastAsia"/>
        </w:rPr>
        <w:t>配备经营必备的计算机、身份证阅读器、打印机及其他辅助办公、通信设备等。</w:t>
      </w:r>
    </w:p>
    <w:p>
      <w:pPr>
        <w:pStyle w:val="164"/>
      </w:pPr>
      <w:r>
        <w:rPr>
          <w:rFonts w:hint="eastAsia"/>
        </w:rPr>
        <w:t>办公环境清洁、整齐，卫生状况良好，消防安全措施到位。</w:t>
      </w:r>
    </w:p>
    <w:p>
      <w:pPr>
        <w:pStyle w:val="164"/>
      </w:pPr>
      <w:r>
        <w:rPr>
          <w:rFonts w:hint="eastAsia"/>
        </w:rPr>
        <w:t>其他具体要求应符合</w:t>
      </w:r>
      <w:r>
        <w:t>DB44/T 2316-2021</w:t>
      </w:r>
      <w:r>
        <w:rPr>
          <w:rFonts w:hint="eastAsia"/>
        </w:rPr>
        <w:t>《家政服务</w:t>
      </w:r>
      <w:r>
        <w:t xml:space="preserve"> </w:t>
      </w:r>
      <w:r>
        <w:rPr>
          <w:rFonts w:hint="eastAsia"/>
        </w:rPr>
        <w:t>家政服务机构经营管理规范》的规定。</w:t>
      </w:r>
    </w:p>
    <w:p>
      <w:pPr>
        <w:pStyle w:val="105"/>
        <w:spacing w:before="156" w:after="156"/>
      </w:pPr>
      <w:r>
        <w:rPr>
          <w:rFonts w:hint="eastAsia"/>
        </w:rPr>
        <w:t>运营要求</w:t>
      </w:r>
    </w:p>
    <w:p>
      <w:pPr>
        <w:pStyle w:val="65"/>
        <w:spacing w:before="156" w:after="156"/>
      </w:pPr>
      <w:r>
        <w:rPr>
          <w:rFonts w:hint="eastAsia"/>
        </w:rPr>
        <w:t>日常管理</w:t>
      </w:r>
    </w:p>
    <w:p>
      <w:pPr>
        <w:pStyle w:val="164"/>
      </w:pPr>
      <w:r>
        <w:rPr>
          <w:rFonts w:hint="eastAsia"/>
        </w:rPr>
        <w:t>日常管理工作应由所在街道或社区直接负责，</w:t>
      </w:r>
      <w:r>
        <w:t>由</w:t>
      </w:r>
      <w:r>
        <w:rPr>
          <w:rFonts w:hint="eastAsia"/>
        </w:rPr>
        <w:t>街道或社区</w:t>
      </w:r>
      <w:r>
        <w:t>的主要负责人担任站长</w:t>
      </w:r>
      <w:r>
        <w:rPr>
          <w:rFonts w:hint="eastAsia"/>
        </w:rPr>
        <w:t>，各街道或社区可通过引进家政企业驻点、联合社工机构、购买专业机构服务、由街道或社区直接管理等方式运营基层服务站。</w:t>
      </w:r>
    </w:p>
    <w:p>
      <w:pPr>
        <w:pStyle w:val="164"/>
      </w:pPr>
      <w:r>
        <w:rPr>
          <w:rFonts w:hint="eastAsia"/>
        </w:rPr>
        <w:t>日常业务应通过使用或对接地市家政服务综合平台完成，按要求将日常业务订单和服务合同以及家政从业人员的身份信息、健康体检、培训经历、技能证书等信息录入信用信息平台，自觉接受政府部门及市家政服务综合平台的监督管理。</w:t>
      </w:r>
    </w:p>
    <w:p>
      <w:pPr>
        <w:pStyle w:val="65"/>
        <w:spacing w:before="156" w:after="156"/>
      </w:pPr>
      <w:r>
        <w:rPr>
          <w:rFonts w:hint="eastAsia"/>
        </w:rPr>
        <w:t>人员管理</w:t>
      </w:r>
    </w:p>
    <w:p>
      <w:pPr>
        <w:pStyle w:val="164"/>
      </w:pPr>
      <w:r>
        <w:rPr>
          <w:rFonts w:hint="eastAsia"/>
        </w:rPr>
        <w:t>每个社区基层服务站至少配备2名及以上运营管理人员，可统筹安排街道工作人员、社区专职工作者、社工负责，也可由合作运营机构具体安排。</w:t>
      </w:r>
    </w:p>
    <w:p>
      <w:pPr>
        <w:pStyle w:val="164"/>
      </w:pPr>
      <w:r>
        <w:rPr>
          <w:rFonts w:hint="eastAsia"/>
        </w:rPr>
        <w:t>运营管理人员应明确岗位责任，统一工作着装，规范服务流程。</w:t>
      </w:r>
    </w:p>
    <w:p>
      <w:pPr>
        <w:pStyle w:val="164"/>
      </w:pPr>
      <w:r>
        <w:rPr>
          <w:rFonts w:hint="eastAsia"/>
        </w:rPr>
        <w:t>通过社区基层服务站提供服务的家政服务员应持居家上门服务证上岗，具备对应服务所需的职业资格、培训经历等。</w:t>
      </w:r>
    </w:p>
    <w:p>
      <w:pPr>
        <w:pStyle w:val="164"/>
      </w:pPr>
      <w:bookmarkStart w:id="51" w:name="_Hlk98856013"/>
      <w:r>
        <w:rPr>
          <w:rFonts w:hint="eastAsia"/>
        </w:rPr>
        <w:t>其他具体要求应符合DB44/T 2293《家政服务 家政服务员职业规范》的规定。</w:t>
      </w:r>
    </w:p>
    <w:bookmarkEnd w:id="51"/>
    <w:p>
      <w:pPr>
        <w:pStyle w:val="65"/>
        <w:spacing w:before="156" w:after="156"/>
      </w:pPr>
      <w:r>
        <w:rPr>
          <w:rFonts w:hint="eastAsia"/>
        </w:rPr>
        <w:t>质量管理</w:t>
      </w:r>
    </w:p>
    <w:p>
      <w:pPr>
        <w:pStyle w:val="164"/>
      </w:pPr>
      <w:r>
        <w:rPr>
          <w:rFonts w:hint="eastAsia"/>
        </w:rPr>
        <w:t>客户回访率100%，客户对服务满意率达到90%以上。</w:t>
      </w:r>
    </w:p>
    <w:p>
      <w:pPr>
        <w:pStyle w:val="164"/>
      </w:pPr>
      <w:r>
        <w:rPr>
          <w:rFonts w:hint="eastAsia"/>
        </w:rPr>
        <w:t>客户投诉必须有回应、有完整的跟进及处理记录。</w:t>
      </w:r>
    </w:p>
    <w:p>
      <w:pPr>
        <w:pStyle w:val="164"/>
      </w:pPr>
      <w:r>
        <w:rPr>
          <w:rFonts w:hint="eastAsia"/>
        </w:rPr>
        <w:t>出现责任事故，管理人员必须到现场处置。</w:t>
      </w:r>
    </w:p>
    <w:p>
      <w:pPr>
        <w:pStyle w:val="105"/>
        <w:spacing w:before="156" w:after="156"/>
      </w:pPr>
      <w:r>
        <w:rPr>
          <w:rFonts w:hint="eastAsia"/>
        </w:rPr>
        <w:t>制度要求</w:t>
      </w:r>
    </w:p>
    <w:p>
      <w:pPr>
        <w:pStyle w:val="165"/>
      </w:pPr>
      <w:r>
        <w:rPr>
          <w:rFonts w:hint="eastAsia"/>
        </w:rPr>
        <w:t>应</w:t>
      </w:r>
      <w:r>
        <w:t>建立</w:t>
      </w:r>
      <w:r>
        <w:rPr>
          <w:rFonts w:hint="eastAsia"/>
        </w:rPr>
        <w:t>合法的、</w:t>
      </w:r>
      <w:r>
        <w:t>可查询、可追溯、可评价的家政企业及从业人员监管机制。</w:t>
      </w:r>
    </w:p>
    <w:p>
      <w:pPr>
        <w:pStyle w:val="165"/>
      </w:pPr>
      <w:r>
        <w:rPr>
          <w:rFonts w:hint="eastAsia"/>
        </w:rPr>
        <w:t>应建立完善的规章制度和工作流程，</w:t>
      </w:r>
      <w:bookmarkStart w:id="52" w:name="_Hlk98765950"/>
      <w:r>
        <w:rPr>
          <w:rFonts w:hint="eastAsia"/>
        </w:rPr>
        <w:t>服务项目、服务规范、收费标准、投诉流程等制度应公开上墙在醒目位置</w:t>
      </w:r>
      <w:bookmarkEnd w:id="52"/>
      <w:r>
        <w:rPr>
          <w:rFonts w:hint="eastAsia"/>
        </w:rPr>
        <w:t>。</w:t>
      </w:r>
    </w:p>
    <w:p>
      <w:pPr>
        <w:pStyle w:val="104"/>
        <w:spacing w:before="312" w:after="312"/>
      </w:pPr>
      <w:r>
        <w:rPr>
          <w:rFonts w:hint="eastAsia"/>
        </w:rPr>
        <w:t>服务内容和要求</w:t>
      </w:r>
    </w:p>
    <w:p>
      <w:pPr>
        <w:pStyle w:val="105"/>
        <w:spacing w:before="156" w:after="156"/>
      </w:pPr>
      <w:bookmarkStart w:id="53" w:name="_Hlk66176020"/>
      <w:r>
        <w:rPr>
          <w:rFonts w:hint="eastAsia"/>
        </w:rPr>
        <w:t>家政服务</w:t>
      </w:r>
    </w:p>
    <w:p>
      <w:pPr>
        <w:pStyle w:val="65"/>
        <w:spacing w:before="156" w:after="156"/>
      </w:pPr>
      <w:r>
        <w:rPr>
          <w:rFonts w:hint="eastAsia"/>
        </w:rPr>
        <w:t>居家服务</w:t>
      </w:r>
    </w:p>
    <w:p>
      <w:pPr>
        <w:pStyle w:val="164"/>
      </w:pPr>
      <w:r>
        <w:rPr>
          <w:rFonts w:hint="eastAsia"/>
        </w:rPr>
        <w:t>清洁服务应包括但不限于：</w:t>
      </w:r>
    </w:p>
    <w:p>
      <w:pPr>
        <w:pStyle w:val="174"/>
      </w:pPr>
      <w:r>
        <w:rPr>
          <w:rFonts w:hint="eastAsia"/>
        </w:rPr>
        <w:t>对客厅、卧室、厨房、洗浴间、卫生间等居家环境进行清扫、清洁；</w:t>
      </w:r>
    </w:p>
    <w:p>
      <w:pPr>
        <w:pStyle w:val="174"/>
      </w:pPr>
      <w:r>
        <w:rPr>
          <w:rFonts w:hint="eastAsia"/>
        </w:rPr>
        <w:t>整理床铺及其他物品。</w:t>
      </w:r>
    </w:p>
    <w:p>
      <w:pPr>
        <w:pStyle w:val="164"/>
      </w:pPr>
      <w:r>
        <w:rPr>
          <w:rFonts w:hint="eastAsia"/>
        </w:rPr>
        <w:t>洗涤服务应包括但不限于清洗与晾晒衣物、床上用品、窗帘、毛巾。</w:t>
      </w:r>
    </w:p>
    <w:p>
      <w:pPr>
        <w:pStyle w:val="164"/>
      </w:pPr>
      <w:r>
        <w:rPr>
          <w:rFonts w:hint="eastAsia"/>
        </w:rPr>
        <w:t>陪伴就医应包括但不限于：</w:t>
      </w:r>
    </w:p>
    <w:p>
      <w:pPr>
        <w:pStyle w:val="174"/>
        <w:numPr>
          <w:ilvl w:val="0"/>
          <w:numId w:val="33"/>
        </w:numPr>
      </w:pPr>
      <w:r>
        <w:rPr>
          <w:rFonts w:hint="eastAsia"/>
        </w:rPr>
        <w:t>协助预约挂号、陪诊、协助与医生沟通、取药、缴费；</w:t>
      </w:r>
    </w:p>
    <w:p>
      <w:pPr>
        <w:pStyle w:val="174"/>
      </w:pPr>
      <w:r>
        <w:rPr>
          <w:rFonts w:hint="eastAsia"/>
        </w:rPr>
        <w:t>陪同往返、协助出行。</w:t>
      </w:r>
    </w:p>
    <w:p>
      <w:pPr>
        <w:pStyle w:val="164"/>
      </w:pPr>
      <w:r>
        <w:rPr>
          <w:rFonts w:hint="eastAsia"/>
        </w:rPr>
        <w:t>陪同外出应包括但不限于户外活动陪伴，如参加社区活动、散步、购物。</w:t>
      </w:r>
    </w:p>
    <w:p>
      <w:pPr>
        <w:pStyle w:val="164"/>
      </w:pPr>
      <w:r>
        <w:rPr>
          <w:rFonts w:hint="eastAsia"/>
        </w:rPr>
        <w:t>上门做餐应包括但不限于：</w:t>
      </w:r>
    </w:p>
    <w:p>
      <w:pPr>
        <w:pStyle w:val="174"/>
        <w:numPr>
          <w:ilvl w:val="0"/>
          <w:numId w:val="34"/>
        </w:numPr>
      </w:pPr>
      <w:r>
        <w:rPr>
          <w:rFonts w:hint="eastAsia"/>
        </w:rPr>
        <w:t>代买食材；</w:t>
      </w:r>
    </w:p>
    <w:p>
      <w:pPr>
        <w:pStyle w:val="174"/>
      </w:pPr>
      <w:r>
        <w:rPr>
          <w:rFonts w:hint="eastAsia"/>
        </w:rPr>
        <w:t>清洗烹饪；</w:t>
      </w:r>
    </w:p>
    <w:p>
      <w:pPr>
        <w:pStyle w:val="174"/>
      </w:pPr>
      <w:r>
        <w:rPr>
          <w:rFonts w:hint="eastAsia"/>
        </w:rPr>
        <w:t>协助不便的服务对象进食；</w:t>
      </w:r>
    </w:p>
    <w:p>
      <w:pPr>
        <w:pStyle w:val="174"/>
      </w:pPr>
      <w:r>
        <w:rPr>
          <w:rFonts w:hint="eastAsia"/>
        </w:rPr>
        <w:t>餐后卫生。</w:t>
      </w:r>
    </w:p>
    <w:p>
      <w:pPr>
        <w:pStyle w:val="164"/>
      </w:pPr>
      <w:r>
        <w:rPr>
          <w:rFonts w:hint="eastAsia"/>
        </w:rPr>
        <w:t>代办服务应包括但不限于：</w:t>
      </w:r>
    </w:p>
    <w:p>
      <w:pPr>
        <w:pStyle w:val="174"/>
        <w:numPr>
          <w:ilvl w:val="0"/>
          <w:numId w:val="35"/>
        </w:numPr>
      </w:pPr>
      <w:r>
        <w:rPr>
          <w:rFonts w:hint="eastAsia"/>
        </w:rPr>
        <w:t>代预约挂号、银行打薄、排队；</w:t>
      </w:r>
    </w:p>
    <w:p>
      <w:pPr>
        <w:pStyle w:val="174"/>
      </w:pPr>
      <w:r>
        <w:rPr>
          <w:rFonts w:hint="eastAsia"/>
        </w:rPr>
        <w:t>代缴纳水电、煤气、话费；</w:t>
      </w:r>
    </w:p>
    <w:p>
      <w:pPr>
        <w:pStyle w:val="174"/>
      </w:pPr>
      <w:r>
        <w:rPr>
          <w:rFonts w:hint="eastAsia"/>
        </w:rPr>
        <w:t>代收寄快递；</w:t>
      </w:r>
    </w:p>
    <w:p>
      <w:pPr>
        <w:pStyle w:val="174"/>
      </w:pPr>
      <w:r>
        <w:rPr>
          <w:rFonts w:hint="eastAsia"/>
        </w:rPr>
        <w:t>代领、送物品；</w:t>
      </w:r>
    </w:p>
    <w:p>
      <w:pPr>
        <w:pStyle w:val="174"/>
      </w:pPr>
      <w:r>
        <w:rPr>
          <w:rFonts w:hint="eastAsia"/>
        </w:rPr>
        <w:t>代买生活必需品；</w:t>
      </w:r>
    </w:p>
    <w:p>
      <w:pPr>
        <w:pStyle w:val="174"/>
      </w:pPr>
      <w:r>
        <w:rPr>
          <w:rFonts w:hint="eastAsia"/>
        </w:rPr>
        <w:t>协助报修设备及物品；</w:t>
      </w:r>
    </w:p>
    <w:p>
      <w:pPr>
        <w:pStyle w:val="174"/>
      </w:pPr>
      <w:r>
        <w:rPr>
          <w:rFonts w:hint="eastAsia"/>
        </w:rPr>
        <w:t>协助申请相关事务。</w:t>
      </w:r>
    </w:p>
    <w:p>
      <w:pPr>
        <w:pStyle w:val="65"/>
        <w:spacing w:before="156" w:after="156"/>
      </w:pPr>
      <w:r>
        <w:t>居家养老</w:t>
      </w:r>
    </w:p>
    <w:p>
      <w:pPr>
        <w:pStyle w:val="164"/>
      </w:pPr>
      <w:r>
        <w:rPr>
          <w:rFonts w:hint="eastAsia"/>
        </w:rPr>
        <w:t>个人护理应包括但不限于：</w:t>
      </w:r>
    </w:p>
    <w:p>
      <w:pPr>
        <w:pStyle w:val="230"/>
        <w:numPr>
          <w:ilvl w:val="0"/>
          <w:numId w:val="36"/>
        </w:numPr>
        <w:ind w:firstLineChars="0"/>
        <w:rPr>
          <w:rFonts w:hAnsi="宋体"/>
          <w:szCs w:val="22"/>
        </w:rPr>
      </w:pPr>
      <w:r>
        <w:rPr>
          <w:rFonts w:hint="eastAsia" w:hAnsi="宋体"/>
          <w:szCs w:val="22"/>
        </w:rPr>
        <w:t>皮肤外用药物涂擦、口腔清洁、褥疮预防、叩背排痰；</w:t>
      </w:r>
    </w:p>
    <w:p>
      <w:pPr>
        <w:pStyle w:val="230"/>
        <w:numPr>
          <w:ilvl w:val="0"/>
          <w:numId w:val="36"/>
        </w:numPr>
        <w:ind w:firstLineChars="0"/>
        <w:rPr>
          <w:rFonts w:hAnsi="宋体"/>
          <w:szCs w:val="22"/>
        </w:rPr>
      </w:pPr>
      <w:r>
        <w:rPr>
          <w:rFonts w:hint="eastAsia" w:hAnsi="宋体"/>
          <w:szCs w:val="22"/>
        </w:rPr>
        <w:t>协助穿脱衣洗脸、梳头、剪发、剃须、刷牙、漱口、洗手、洗足、会阴清洁、修剪指甲；</w:t>
      </w:r>
    </w:p>
    <w:p>
      <w:pPr>
        <w:pStyle w:val="230"/>
        <w:numPr>
          <w:ilvl w:val="0"/>
          <w:numId w:val="36"/>
        </w:numPr>
        <w:ind w:firstLineChars="0"/>
        <w:rPr>
          <w:rFonts w:hAnsi="宋体"/>
          <w:szCs w:val="22"/>
        </w:rPr>
      </w:pPr>
      <w:r>
        <w:rPr>
          <w:rFonts w:hint="eastAsia" w:hAnsi="宋体"/>
          <w:szCs w:val="22"/>
        </w:rPr>
        <w:t>定期清洗衣物、更换床单。</w:t>
      </w:r>
    </w:p>
    <w:p>
      <w:pPr>
        <w:pStyle w:val="164"/>
      </w:pPr>
      <w:r>
        <w:rPr>
          <w:rFonts w:hint="eastAsia"/>
        </w:rPr>
        <w:t>排泄护理应包括但不限于：</w:t>
      </w:r>
    </w:p>
    <w:p>
      <w:pPr>
        <w:pStyle w:val="230"/>
        <w:numPr>
          <w:ilvl w:val="0"/>
          <w:numId w:val="37"/>
        </w:numPr>
        <w:ind w:firstLineChars="0"/>
        <w:rPr>
          <w:rFonts w:hAnsi="宋体"/>
          <w:szCs w:val="22"/>
        </w:rPr>
      </w:pPr>
      <w:r>
        <w:rPr>
          <w:rFonts w:hint="eastAsia" w:hAnsi="宋体"/>
          <w:szCs w:val="22"/>
        </w:rPr>
        <w:t>协助如厕及排便；</w:t>
      </w:r>
    </w:p>
    <w:p>
      <w:pPr>
        <w:pStyle w:val="230"/>
        <w:numPr>
          <w:ilvl w:val="0"/>
          <w:numId w:val="37"/>
        </w:numPr>
        <w:ind w:firstLineChars="0"/>
        <w:rPr>
          <w:rFonts w:hAnsi="宋体"/>
          <w:szCs w:val="22"/>
        </w:rPr>
      </w:pPr>
      <w:r>
        <w:rPr>
          <w:rFonts w:hint="eastAsia" w:hAnsi="宋体"/>
          <w:szCs w:val="22"/>
        </w:rPr>
        <w:t>更换一次性尿裤；</w:t>
      </w:r>
    </w:p>
    <w:p>
      <w:pPr>
        <w:pStyle w:val="230"/>
        <w:numPr>
          <w:ilvl w:val="0"/>
          <w:numId w:val="37"/>
        </w:numPr>
        <w:ind w:firstLineChars="0"/>
        <w:rPr>
          <w:rFonts w:hAnsi="宋体"/>
          <w:szCs w:val="22"/>
        </w:rPr>
      </w:pPr>
      <w:r>
        <w:rPr>
          <w:rFonts w:hint="eastAsia" w:hAnsi="宋体"/>
          <w:szCs w:val="22"/>
        </w:rPr>
        <w:t>留置尿管护理；</w:t>
      </w:r>
    </w:p>
    <w:p>
      <w:pPr>
        <w:pStyle w:val="230"/>
        <w:numPr>
          <w:ilvl w:val="0"/>
          <w:numId w:val="37"/>
        </w:numPr>
        <w:ind w:firstLineChars="0"/>
        <w:rPr>
          <w:rFonts w:hAnsi="宋体"/>
          <w:szCs w:val="22"/>
        </w:rPr>
      </w:pPr>
      <w:r>
        <w:rPr>
          <w:rFonts w:hint="eastAsia" w:hAnsi="宋体"/>
          <w:szCs w:val="22"/>
        </w:rPr>
        <w:t>人工肛门便袋护理。</w:t>
      </w:r>
    </w:p>
    <w:p>
      <w:pPr>
        <w:pStyle w:val="164"/>
      </w:pPr>
      <w:r>
        <w:rPr>
          <w:rFonts w:hint="eastAsia"/>
        </w:rPr>
        <w:t>协助进餐应包括但不限于喂食或帮助服务对象使用辅助器材进食，如喂水、喂饭、鼻饲、喂药。</w:t>
      </w:r>
    </w:p>
    <w:p>
      <w:pPr>
        <w:pStyle w:val="164"/>
      </w:pPr>
      <w:r>
        <w:rPr>
          <w:rFonts w:hint="eastAsia"/>
        </w:rPr>
        <w:t>助浴服务应包括但不限于洗头、洗澡、更换衣物。</w:t>
      </w:r>
    </w:p>
    <w:p>
      <w:pPr>
        <w:pStyle w:val="164"/>
      </w:pPr>
      <w:r>
        <w:rPr>
          <w:rFonts w:hint="eastAsia"/>
        </w:rPr>
        <w:t>助行服务应包括但不限于协助服务对象行走、外出、散步，协助其使用助行器或步行器移动。</w:t>
      </w:r>
    </w:p>
    <w:p>
      <w:pPr>
        <w:pStyle w:val="164"/>
      </w:pPr>
      <w:r>
        <w:rPr>
          <w:rFonts w:hint="eastAsia"/>
        </w:rPr>
        <w:t>日常提示应包括但不限于：</w:t>
      </w:r>
    </w:p>
    <w:p>
      <w:pPr>
        <w:pStyle w:val="230"/>
        <w:numPr>
          <w:ilvl w:val="0"/>
          <w:numId w:val="38"/>
        </w:numPr>
        <w:ind w:firstLineChars="0"/>
        <w:rPr>
          <w:rFonts w:hAnsi="宋体"/>
          <w:szCs w:val="22"/>
        </w:rPr>
      </w:pPr>
      <w:r>
        <w:rPr>
          <w:rFonts w:hint="eastAsia" w:hAnsi="宋体"/>
          <w:szCs w:val="22"/>
        </w:rPr>
        <w:t>根据医嘱或家属要求按时提醒服务对象吃药、取药；</w:t>
      </w:r>
    </w:p>
    <w:p>
      <w:pPr>
        <w:pStyle w:val="230"/>
        <w:numPr>
          <w:ilvl w:val="0"/>
          <w:numId w:val="38"/>
        </w:numPr>
        <w:ind w:firstLineChars="0"/>
        <w:rPr>
          <w:rFonts w:hAnsi="宋体"/>
          <w:szCs w:val="22"/>
        </w:rPr>
      </w:pPr>
      <w:r>
        <w:rPr>
          <w:rFonts w:hint="eastAsia" w:hAnsi="宋体"/>
          <w:szCs w:val="22"/>
        </w:rPr>
        <w:t>提醒就医或办理相关事务。</w:t>
      </w:r>
    </w:p>
    <w:p>
      <w:pPr>
        <w:pStyle w:val="164"/>
      </w:pPr>
      <w:r>
        <w:rPr>
          <w:rFonts w:hint="eastAsia"/>
        </w:rPr>
        <w:t>情感关怀应包括但不限于：</w:t>
      </w:r>
    </w:p>
    <w:p>
      <w:pPr>
        <w:pStyle w:val="230"/>
        <w:numPr>
          <w:ilvl w:val="0"/>
          <w:numId w:val="39"/>
        </w:numPr>
        <w:ind w:firstLineChars="0"/>
        <w:rPr>
          <w:rFonts w:hAnsi="宋体"/>
          <w:szCs w:val="22"/>
        </w:rPr>
      </w:pPr>
      <w:r>
        <w:rPr>
          <w:rFonts w:hint="eastAsia" w:hAnsi="宋体"/>
          <w:szCs w:val="22"/>
        </w:rPr>
        <w:t>陪同聊天及其他心理疏导；</w:t>
      </w:r>
    </w:p>
    <w:p>
      <w:pPr>
        <w:pStyle w:val="230"/>
        <w:numPr>
          <w:ilvl w:val="0"/>
          <w:numId w:val="39"/>
        </w:numPr>
        <w:ind w:firstLineChars="0"/>
        <w:rPr>
          <w:rFonts w:hAnsi="宋体"/>
          <w:szCs w:val="22"/>
        </w:rPr>
      </w:pPr>
      <w:r>
        <w:rPr>
          <w:rFonts w:hint="eastAsia" w:hAnsi="宋体"/>
          <w:szCs w:val="22"/>
        </w:rPr>
        <w:t>定期探访，采取上门、电访等方式。</w:t>
      </w:r>
    </w:p>
    <w:p>
      <w:pPr>
        <w:pStyle w:val="164"/>
      </w:pPr>
      <w:r>
        <w:rPr>
          <w:rFonts w:hint="eastAsia"/>
        </w:rPr>
        <w:t>紧急救助应包括但不限于：</w:t>
      </w:r>
    </w:p>
    <w:p>
      <w:pPr>
        <w:pStyle w:val="230"/>
        <w:numPr>
          <w:ilvl w:val="0"/>
          <w:numId w:val="40"/>
        </w:numPr>
        <w:ind w:firstLineChars="0"/>
        <w:rPr>
          <w:rFonts w:hAnsi="宋体"/>
          <w:szCs w:val="22"/>
        </w:rPr>
      </w:pPr>
      <w:r>
        <w:rPr>
          <w:rFonts w:hint="eastAsia" w:hAnsi="宋体"/>
          <w:szCs w:val="22"/>
        </w:rPr>
        <w:t>及时帮助遇到紧急、突发事件的服务对象联系医院、社区救助站以及家属；</w:t>
      </w:r>
    </w:p>
    <w:p>
      <w:pPr>
        <w:pStyle w:val="230"/>
        <w:numPr>
          <w:ilvl w:val="0"/>
          <w:numId w:val="40"/>
        </w:numPr>
        <w:ind w:firstLineChars="0"/>
        <w:rPr>
          <w:rFonts w:hAnsi="宋体"/>
          <w:szCs w:val="22"/>
        </w:rPr>
      </w:pPr>
      <w:r>
        <w:rPr>
          <w:rFonts w:hint="eastAsia" w:hAnsi="宋体"/>
          <w:szCs w:val="22"/>
        </w:rPr>
        <w:t>运用初级急救技术、心肺复苏术(CPR)等为出现危急情况的服务对象进行急救。</w:t>
      </w:r>
    </w:p>
    <w:p>
      <w:pPr>
        <w:pStyle w:val="65"/>
        <w:spacing w:before="156" w:after="156"/>
      </w:pPr>
      <w:r>
        <w:t>母婴服务</w:t>
      </w:r>
    </w:p>
    <w:p>
      <w:pPr>
        <w:pStyle w:val="164"/>
      </w:pPr>
      <w:bookmarkStart w:id="54" w:name="_Hlk98766021"/>
      <w:r>
        <w:rPr>
          <w:rFonts w:hint="eastAsia"/>
        </w:rPr>
        <w:t>婴儿护理应包括但不限于：</w:t>
      </w:r>
    </w:p>
    <w:bookmarkEnd w:id="54"/>
    <w:p>
      <w:pPr>
        <w:pStyle w:val="230"/>
        <w:numPr>
          <w:ilvl w:val="0"/>
          <w:numId w:val="41"/>
        </w:numPr>
        <w:ind w:firstLineChars="0"/>
        <w:rPr>
          <w:rFonts w:hAnsi="宋体"/>
          <w:szCs w:val="22"/>
        </w:rPr>
      </w:pPr>
      <w:r>
        <w:rPr>
          <w:rFonts w:hint="eastAsia" w:hAnsi="宋体"/>
          <w:szCs w:val="22"/>
        </w:rPr>
        <w:t>基本护理，如婴儿喂养、洗澡、换洗尿布、洗涤衣物、穿脱衣服、拆洗被褥及日常护理；</w:t>
      </w:r>
    </w:p>
    <w:p>
      <w:pPr>
        <w:pStyle w:val="230"/>
        <w:numPr>
          <w:ilvl w:val="0"/>
          <w:numId w:val="41"/>
        </w:numPr>
        <w:ind w:firstLineChars="0"/>
        <w:rPr>
          <w:rFonts w:hAnsi="宋体"/>
          <w:szCs w:val="22"/>
        </w:rPr>
      </w:pPr>
      <w:r>
        <w:rPr>
          <w:rFonts w:hint="eastAsia" w:hAnsi="宋体"/>
          <w:szCs w:val="22"/>
        </w:rPr>
        <w:t>专业护理，如拍嗝、抚触、测体温、观察大小便、发现新生儿黄疸、脐炎、浓胞疮等疾病症状时，及时告知家长并做好相应护理记录。</w:t>
      </w:r>
    </w:p>
    <w:p>
      <w:pPr>
        <w:pStyle w:val="164"/>
      </w:pPr>
      <w:r>
        <w:rPr>
          <w:rFonts w:hint="eastAsia"/>
        </w:rPr>
        <w:t>产妇护理应包括但不限于：</w:t>
      </w:r>
    </w:p>
    <w:p>
      <w:pPr>
        <w:pStyle w:val="174"/>
        <w:numPr>
          <w:ilvl w:val="0"/>
          <w:numId w:val="42"/>
        </w:numPr>
        <w:rPr>
          <w:rFonts w:hint="eastAsia"/>
        </w:rPr>
      </w:pPr>
      <w:r>
        <w:rPr>
          <w:rFonts w:hint="eastAsia"/>
        </w:rPr>
        <w:t>基本护理。包括但不限于观察母乳的分泌情况并指导正确喂奶方式，安排产妇的饮食起居，根据母乳分泌的情况制作月子餐等。</w:t>
      </w:r>
    </w:p>
    <w:p>
      <w:pPr>
        <w:pStyle w:val="174"/>
        <w:rPr>
          <w:rFonts w:hint="eastAsia"/>
        </w:rPr>
      </w:pPr>
      <w:r>
        <w:rPr>
          <w:rFonts w:hint="eastAsia"/>
        </w:rPr>
        <w:t>专业护理。包括但不限于帮助指导产妇做产后保健操，出现少奶、堵奶等情况时帮助产妇做好疏通，指导产妇进行饮食调理、会阴清洁，并对产妇进行心情疏导。</w:t>
      </w:r>
    </w:p>
    <w:p>
      <w:pPr>
        <w:pStyle w:val="164"/>
      </w:pPr>
      <w:r>
        <w:rPr>
          <w:rFonts w:hint="eastAsia"/>
        </w:rPr>
        <w:t>托育服务应包括但不限于在基层服务站为婴幼儿提供全日托、半日托、计时托、临时托等托育服务。</w:t>
      </w:r>
    </w:p>
    <w:p>
      <w:pPr>
        <w:pStyle w:val="65"/>
        <w:spacing w:before="156" w:after="156"/>
      </w:pPr>
      <w:r>
        <w:rPr>
          <w:rFonts w:hint="eastAsia"/>
        </w:rPr>
        <w:t>预防康复服务</w:t>
      </w:r>
    </w:p>
    <w:p>
      <w:pPr>
        <w:pStyle w:val="164"/>
      </w:pPr>
      <w:r>
        <w:rPr>
          <w:rFonts w:hint="eastAsia"/>
        </w:rPr>
        <w:t>基础监测应包括但不限于常规生理指数监测，如体温、血压、心率、呼吸、血糖、体重。</w:t>
      </w:r>
    </w:p>
    <w:p>
      <w:pPr>
        <w:pStyle w:val="164"/>
      </w:pPr>
      <w:r>
        <w:rPr>
          <w:rFonts w:hint="eastAsia"/>
        </w:rPr>
        <w:t>预防保健应包括但不限于健康咨询、营养膳食指导、锻炼指导。</w:t>
      </w:r>
    </w:p>
    <w:p>
      <w:pPr>
        <w:pStyle w:val="164"/>
      </w:pPr>
      <w:r>
        <w:rPr>
          <w:rFonts w:hint="eastAsia"/>
        </w:rPr>
        <w:t>医疗护理应包括但不限于物理降温、创口换药、吸氧。</w:t>
      </w:r>
    </w:p>
    <w:p>
      <w:pPr>
        <w:pStyle w:val="164"/>
      </w:pPr>
      <w:r>
        <w:rPr>
          <w:rFonts w:hint="eastAsia"/>
        </w:rPr>
        <w:t>康复咨询应包括但不限于健康咨询、康复咨询、康复指引。</w:t>
      </w:r>
    </w:p>
    <w:p>
      <w:pPr>
        <w:pStyle w:val="164"/>
      </w:pPr>
      <w:r>
        <w:rPr>
          <w:rFonts w:hint="eastAsia"/>
        </w:rPr>
        <w:t>康复训练应包括但不限于：</w:t>
      </w:r>
    </w:p>
    <w:p>
      <w:pPr>
        <w:pStyle w:val="174"/>
        <w:numPr>
          <w:ilvl w:val="0"/>
          <w:numId w:val="43"/>
        </w:numPr>
        <w:rPr>
          <w:rFonts w:hint="eastAsia"/>
        </w:rPr>
      </w:pPr>
      <w:r>
        <w:rPr>
          <w:rFonts w:hint="eastAsia"/>
        </w:rPr>
        <w:t>肢体类康复训练，如腰椎康复训练、关节放松训练等。</w:t>
      </w:r>
    </w:p>
    <w:p>
      <w:pPr>
        <w:pStyle w:val="174"/>
        <w:rPr>
          <w:rFonts w:hint="eastAsia"/>
        </w:rPr>
      </w:pPr>
      <w:r>
        <w:rPr>
          <w:rFonts w:hint="eastAsia"/>
        </w:rPr>
        <w:t>认知感官类训练，如记忆力训练、认知测试等。</w:t>
      </w:r>
    </w:p>
    <w:p>
      <w:pPr>
        <w:pStyle w:val="164"/>
      </w:pPr>
      <w:r>
        <w:rPr>
          <w:rFonts w:hint="eastAsia"/>
        </w:rPr>
        <w:t>康复理疗应包括但不限于产后修复、足部理疗、器械按摩、物理治疗、颈肩推拿、按摩推拿、拔罐刮痧。</w:t>
      </w:r>
    </w:p>
    <w:p>
      <w:pPr>
        <w:pStyle w:val="65"/>
        <w:spacing w:before="156" w:after="156"/>
      </w:pPr>
      <w:r>
        <w:rPr>
          <w:rFonts w:hint="eastAsia"/>
        </w:rPr>
        <w:t>转介服务</w:t>
      </w:r>
    </w:p>
    <w:p>
      <w:pPr>
        <w:pStyle w:val="230"/>
        <w:ind w:firstLine="420"/>
        <w:rPr>
          <w:lang w:val="en"/>
        </w:rPr>
      </w:pPr>
      <w:r>
        <w:rPr>
          <w:rFonts w:hint="eastAsia"/>
          <w:lang w:val="en"/>
        </w:rPr>
        <w:t>转介医疗、护理、康复、法律援助、社工服务、义工服务、心理辅导与疏导、入住养老机构、家电维修清洗、下水道疏通、居家除螨灭蟑等服务。</w:t>
      </w:r>
    </w:p>
    <w:p>
      <w:pPr>
        <w:pStyle w:val="105"/>
        <w:spacing w:before="156" w:after="156"/>
      </w:pPr>
      <w:r>
        <w:t>技能培训</w:t>
      </w:r>
    </w:p>
    <w:p>
      <w:pPr>
        <w:pStyle w:val="165"/>
      </w:pPr>
      <w:r>
        <w:rPr>
          <w:rFonts w:hint="eastAsia"/>
        </w:rPr>
        <w:t>应开展对家政服务员的岗前培训、技能培训和回炉培训。其中，岗前培训率达100%，在岗家政服务人员每两年至少“回炉”培训1次。</w:t>
      </w:r>
    </w:p>
    <w:p>
      <w:pPr>
        <w:pStyle w:val="165"/>
      </w:pPr>
      <w:r>
        <w:rPr>
          <w:rFonts w:hint="eastAsia"/>
        </w:rPr>
        <w:t>应组织基层服务站管理人员参加基层服务站负责人、工作人员的专项培训。</w:t>
      </w:r>
    </w:p>
    <w:p>
      <w:pPr>
        <w:pStyle w:val="165"/>
      </w:pPr>
      <w:r>
        <w:rPr>
          <w:rFonts w:hint="eastAsia"/>
        </w:rPr>
        <w:t>应通过创新开展社区嵌入式技能培训，为</w:t>
      </w:r>
      <w:r>
        <w:t>失业人员、新成长劳动力、社区群众提供家政服务类技能培训</w:t>
      </w:r>
      <w:r>
        <w:rPr>
          <w:rFonts w:hint="eastAsia"/>
        </w:rPr>
        <w:t>。</w:t>
      </w:r>
    </w:p>
    <w:p>
      <w:pPr>
        <w:pStyle w:val="105"/>
        <w:spacing w:before="156" w:after="156"/>
      </w:pPr>
      <w:r>
        <w:rPr>
          <w:rFonts w:hint="eastAsia"/>
        </w:rPr>
        <w:t>就业帮扶</w:t>
      </w:r>
    </w:p>
    <w:p>
      <w:pPr>
        <w:pStyle w:val="230"/>
        <w:ind w:firstLine="420"/>
        <w:rPr>
          <w:lang w:val="en"/>
        </w:rPr>
      </w:pPr>
      <w:r>
        <w:rPr>
          <w:rFonts w:hint="eastAsia"/>
          <w:lang w:val="en"/>
        </w:rPr>
        <w:t>应帮助</w:t>
      </w:r>
      <w:r>
        <w:rPr>
          <w:lang w:val="en"/>
        </w:rPr>
        <w:t>辖区内就业困难人员、高校毕业生实现就业，打造就业扶贫安置基地，扩大全市家政服务供给</w:t>
      </w:r>
      <w:r>
        <w:rPr>
          <w:rFonts w:hint="eastAsia"/>
          <w:lang w:val="en"/>
        </w:rPr>
        <w:t>。</w:t>
      </w:r>
    </w:p>
    <w:p>
      <w:pPr>
        <w:pStyle w:val="105"/>
        <w:spacing w:before="156" w:after="156"/>
      </w:pPr>
      <w:r>
        <w:rPr>
          <w:rFonts w:hint="eastAsia"/>
        </w:rPr>
        <w:t>权益保护</w:t>
      </w:r>
    </w:p>
    <w:p>
      <w:pPr>
        <w:pStyle w:val="230"/>
        <w:ind w:firstLine="420"/>
        <w:rPr>
          <w:lang w:val="en"/>
        </w:rPr>
      </w:pPr>
      <w:r>
        <w:rPr>
          <w:rFonts w:hint="eastAsia"/>
        </w:rPr>
        <w:t>应</w:t>
      </w:r>
      <w:r>
        <w:rPr>
          <w:rFonts w:hint="eastAsia"/>
          <w:lang w:val="en"/>
        </w:rPr>
        <w:t>全方位、多渠道宣传普及宪法、法律、法规和国家的政策，引导社区居民履行法律规定的义务，同时帮助居民维护自身的合法权益。</w:t>
      </w:r>
    </w:p>
    <w:p>
      <w:pPr>
        <w:pStyle w:val="105"/>
        <w:spacing w:before="156" w:after="156"/>
      </w:pPr>
      <w:r>
        <w:rPr>
          <w:rFonts w:hint="eastAsia"/>
        </w:rPr>
        <w:t>公益性服务</w:t>
      </w:r>
    </w:p>
    <w:p>
      <w:pPr>
        <w:pStyle w:val="165"/>
      </w:pPr>
      <w:r>
        <w:rPr>
          <w:rFonts w:hint="eastAsia"/>
        </w:rPr>
        <w:t>按照所在街道（镇）的要求，提供一定数量的免费公益性家政服务。</w:t>
      </w:r>
    </w:p>
    <w:p>
      <w:pPr>
        <w:pStyle w:val="165"/>
      </w:pPr>
      <w:r>
        <w:rPr>
          <w:rFonts w:hint="eastAsia"/>
        </w:rPr>
        <w:t>招聘至少1名应届高校毕业生或所在街道（镇）的就业困难人员。</w:t>
      </w:r>
    </w:p>
    <w:p>
      <w:pPr>
        <w:pStyle w:val="105"/>
        <w:spacing w:before="156" w:after="156"/>
      </w:pPr>
      <w:r>
        <w:rPr>
          <w:rFonts w:hint="eastAsia"/>
        </w:rPr>
        <w:t>特色打造</w:t>
      </w:r>
    </w:p>
    <w:p>
      <w:pPr>
        <w:pStyle w:val="230"/>
        <w:ind w:firstLine="420" w:firstLineChars="0"/>
        <w:rPr>
          <w:lang w:val="en"/>
        </w:rPr>
      </w:pPr>
      <w:r>
        <w:rPr>
          <w:rFonts w:hint="eastAsia"/>
          <w:lang w:val="en"/>
        </w:rPr>
        <w:t>应根据基层服务站所在</w:t>
      </w:r>
      <w:r>
        <w:rPr>
          <w:lang w:val="en"/>
        </w:rPr>
        <w:t>辖区</w:t>
      </w:r>
      <w:r>
        <w:rPr>
          <w:rFonts w:hint="eastAsia"/>
          <w:lang w:val="en"/>
        </w:rPr>
        <w:t>特点，整合</w:t>
      </w:r>
      <w:r>
        <w:rPr>
          <w:lang w:val="en"/>
        </w:rPr>
        <w:t>辖区</w:t>
      </w:r>
      <w:r>
        <w:rPr>
          <w:rFonts w:hint="eastAsia"/>
          <w:lang w:val="en"/>
        </w:rPr>
        <w:t>内企业资源，打造具有</w:t>
      </w:r>
      <w:r>
        <w:rPr>
          <w:lang w:val="en"/>
        </w:rPr>
        <w:t>辖区</w:t>
      </w:r>
      <w:r>
        <w:rPr>
          <w:rFonts w:hint="eastAsia"/>
          <w:lang w:val="en"/>
        </w:rPr>
        <w:t>特色的站点。</w:t>
      </w:r>
    </w:p>
    <w:bookmarkEnd w:id="53"/>
    <w:p>
      <w:pPr>
        <w:pStyle w:val="104"/>
        <w:spacing w:before="312" w:after="312"/>
      </w:pPr>
      <w:bookmarkStart w:id="55" w:name="_Hlk98857217"/>
      <w:bookmarkStart w:id="56" w:name="_Hlk101775090"/>
      <w:r>
        <w:rPr>
          <w:rFonts w:hint="eastAsia"/>
        </w:rPr>
        <w:t>投诉处理</w:t>
      </w:r>
    </w:p>
    <w:bookmarkEnd w:id="55"/>
    <w:p>
      <w:pPr>
        <w:pStyle w:val="230"/>
        <w:ind w:firstLine="420" w:firstLineChars="0"/>
        <w:rPr>
          <w:lang w:val="en"/>
        </w:rPr>
      </w:pPr>
      <w:r>
        <w:rPr>
          <w:rFonts w:hint="eastAsia"/>
          <w:lang w:val="en"/>
        </w:rPr>
        <w:t>主动接受社会监督，对外公布监督、投诉电话。投诉事件的处理应符合DB44</w:t>
      </w:r>
      <w:r>
        <w:rPr>
          <w:lang w:val="en"/>
        </w:rPr>
        <w:t>/</w:t>
      </w:r>
      <w:r>
        <w:rPr>
          <w:rFonts w:hint="eastAsia"/>
          <w:lang w:val="en"/>
        </w:rPr>
        <w:t>T 2317-2021 《家政服务 投诉处理规范》的规定。</w:t>
      </w:r>
      <w:bookmarkEnd w:id="56"/>
    </w:p>
    <w:bookmarkEnd w:id="24"/>
    <w:p>
      <w:pPr>
        <w:pStyle w:val="56"/>
        <w:ind w:firstLine="0" w:firstLineChars="0"/>
        <w:jc w:val="center"/>
        <w:rPr>
          <w:lang w:val="en"/>
        </w:rPr>
      </w:pPr>
      <w:bookmarkStart w:id="57" w:name="BookMark8"/>
      <w:r>
        <w:rPr>
          <w:rFonts w:hint="eastAsia"/>
          <w:lang w:val="en"/>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pgSz w:w="11906" w:h="16838"/>
      <w:pgMar w:top="1928" w:right="1134" w:bottom="1134" w:left="1134" w:header="1418" w:footer="1134" w:gutter="284"/>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fldChar w:fldCharType="begin"/>
    </w:r>
    <w:r>
      <w:instrText xml:space="preserve"> STYLEREF  标准文件_文件编号  \* MERGEFORMAT </w:instrText>
    </w:r>
    <w:r>
      <w:fldChar w:fldCharType="separate"/>
    </w:r>
    <w:r>
      <w:t>DB 44/T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1"/>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233"/>
      <w:suff w:val="nothing"/>
      <w:lvlText w:val="%1.%2　"/>
      <w:lvlJc w:val="left"/>
      <w:pPr>
        <w:ind w:left="315" w:firstLine="0"/>
      </w:pPr>
      <w:rPr>
        <w:rFonts w:hint="eastAsia"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32"/>
      <w:suff w:val="nothing"/>
      <w:lvlText w:val="%1.%2.%3　"/>
      <w:lvlJc w:val="left"/>
      <w:pPr>
        <w:ind w:left="0"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3DBA38B7"/>
    <w:multiLevelType w:val="multilevel"/>
    <w:tmpl w:val="3DBA38B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3F7A6E4A"/>
    <w:multiLevelType w:val="multilevel"/>
    <w:tmpl w:val="3F7A6E4A"/>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5">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6A902CF"/>
    <w:multiLevelType w:val="multilevel"/>
    <w:tmpl w:val="46A902C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8">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9">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8">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hAns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1C97420"/>
    <w:multiLevelType w:val="multilevel"/>
    <w:tmpl w:val="71C97420"/>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5">
    <w:nsid w:val="74453F0D"/>
    <w:multiLevelType w:val="multilevel"/>
    <w:tmpl w:val="74453F0D"/>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6">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6AA34C9"/>
    <w:multiLevelType w:val="multilevel"/>
    <w:tmpl w:val="76AA34C9"/>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31"/>
  </w:num>
  <w:num w:numId="3">
    <w:abstractNumId w:val="5"/>
  </w:num>
  <w:num w:numId="4">
    <w:abstractNumId w:val="27"/>
  </w:num>
  <w:num w:numId="5">
    <w:abstractNumId w:val="22"/>
  </w:num>
  <w:num w:numId="6">
    <w:abstractNumId w:val="17"/>
  </w:num>
  <w:num w:numId="7">
    <w:abstractNumId w:val="8"/>
  </w:num>
  <w:num w:numId="8">
    <w:abstractNumId w:val="3"/>
  </w:num>
  <w:num w:numId="9">
    <w:abstractNumId w:val="9"/>
  </w:num>
  <w:num w:numId="10">
    <w:abstractNumId w:val="20"/>
  </w:num>
  <w:num w:numId="11">
    <w:abstractNumId w:val="29"/>
  </w:num>
  <w:num w:numId="12">
    <w:abstractNumId w:val="12"/>
  </w:num>
  <w:num w:numId="13">
    <w:abstractNumId w:val="15"/>
  </w:num>
  <w:num w:numId="14">
    <w:abstractNumId w:val="7"/>
  </w:num>
  <w:num w:numId="15">
    <w:abstractNumId w:val="23"/>
  </w:num>
  <w:num w:numId="16">
    <w:abstractNumId w:val="25"/>
  </w:num>
  <w:num w:numId="17">
    <w:abstractNumId w:val="21"/>
  </w:num>
  <w:num w:numId="18">
    <w:abstractNumId w:val="33"/>
  </w:num>
  <w:num w:numId="19">
    <w:abstractNumId w:val="19"/>
  </w:num>
  <w:num w:numId="20">
    <w:abstractNumId w:val="1"/>
  </w:num>
  <w:num w:numId="21">
    <w:abstractNumId w:val="11"/>
  </w:num>
  <w:num w:numId="22">
    <w:abstractNumId w:val="36"/>
  </w:num>
  <w:num w:numId="23">
    <w:abstractNumId w:val="24"/>
  </w:num>
  <w:num w:numId="24">
    <w:abstractNumId w:val="6"/>
  </w:num>
  <w:num w:numId="25">
    <w:abstractNumId w:val="30"/>
  </w:num>
  <w:num w:numId="26">
    <w:abstractNumId w:val="32"/>
  </w:num>
  <w:num w:numId="27">
    <w:abstractNumId w:val="2"/>
  </w:num>
  <w:num w:numId="28">
    <w:abstractNumId w:val="4"/>
  </w:num>
  <w:num w:numId="29">
    <w:abstractNumId w:val="18"/>
  </w:num>
  <w:num w:numId="30">
    <w:abstractNumId w:val="28"/>
  </w:num>
  <w:num w:numId="31">
    <w:abstractNumId w:val="26"/>
  </w:num>
  <w:num w:numId="32">
    <w:abstractNumId w:val="10"/>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4"/>
  </w:num>
  <w:num w:numId="38">
    <w:abstractNumId w:val="16"/>
  </w:num>
  <w:num w:numId="39">
    <w:abstractNumId w:val="35"/>
  </w:num>
  <w:num w:numId="40">
    <w:abstractNumId w:val="37"/>
  </w:num>
  <w:num w:numId="41">
    <w:abstractNumId w:val="34"/>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1" w:cryptProviderType="rsaAES" w:cryptAlgorithmClass="hash" w:cryptAlgorithmType="typeAny" w:cryptAlgorithmSid="14" w:cryptSpinCount="100000" w:hash="Pe42Y4n2LSqXTENVEw+CLLqqHqFy2jZ2paGxdaQJ8RnYRD8KNvFgiqgZMSNHljZeLkYqBhoUqUsa3NFHEZiVhQ==" w:salt="aqP+b11joOMOazC/P9zHJ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5OGVkNDIyOTQ3NDUzYzMyZjBmNmZkNmFkMjJiMGQifQ=="/>
  </w:docVars>
  <w:rsids>
    <w:rsidRoot w:val="002C7D99"/>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2142"/>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D99"/>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93EE9"/>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0203"/>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AA4"/>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31B7"/>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390"/>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19B07F0"/>
    <w:rsid w:val="52EA4E4F"/>
    <w:rsid w:val="631303F2"/>
    <w:rsid w:val="7C12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qFormat="1"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章标题"/>
    <w:next w:val="230"/>
    <w:qFormat/>
    <w:uiPriority w:val="0"/>
    <w:pPr>
      <w:numPr>
        <w:ilvl w:val="0"/>
        <w:numId w:val="32"/>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32">
    <w:name w:val="二级条标题"/>
    <w:basedOn w:val="233"/>
    <w:next w:val="230"/>
    <w:qFormat/>
    <w:uiPriority w:val="0"/>
    <w:pPr>
      <w:numPr>
        <w:ilvl w:val="2"/>
      </w:numPr>
      <w:ind w:left="1260" w:hanging="420"/>
      <w:outlineLvl w:val="3"/>
    </w:pPr>
  </w:style>
  <w:style w:type="paragraph" w:customStyle="1" w:styleId="233">
    <w:name w:val="一级条标题"/>
    <w:next w:val="230"/>
    <w:link w:val="234"/>
    <w:qFormat/>
    <w:uiPriority w:val="0"/>
    <w:pPr>
      <w:numPr>
        <w:ilvl w:val="1"/>
        <w:numId w:val="32"/>
      </w:numPr>
      <w:outlineLvl w:val="2"/>
    </w:pPr>
    <w:rPr>
      <w:rFonts w:ascii="Times New Roman" w:hAnsi="Times New Roman" w:eastAsia="黑体" w:cs="Times New Roman"/>
      <w:sz w:val="21"/>
      <w:lang w:val="en-US" w:eastAsia="zh-CN" w:bidi="ar-SA"/>
    </w:rPr>
  </w:style>
  <w:style w:type="character" w:customStyle="1" w:styleId="234">
    <w:name w:val="一级条标题 Char"/>
    <w:link w:val="233"/>
    <w:qFormat/>
    <w:uiPriority w:val="0"/>
    <w:rPr>
      <w:rFonts w:ascii="Times New Roman" w:hAnsi="Times New Roman" w:eastAsia="黑体"/>
      <w:sz w:val="21"/>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C090049BAED40C7A89724D92C4F70F7"/>
        <w:style w:val=""/>
        <w:category>
          <w:name w:val="常规"/>
          <w:gallery w:val="placeholder"/>
        </w:category>
        <w:types>
          <w:type w:val="bbPlcHdr"/>
        </w:types>
        <w:behaviors>
          <w:behavior w:val="content"/>
        </w:behaviors>
        <w:description w:val=""/>
        <w:guid w:val="{0A77AFBC-AC5D-4919-BB39-B7E2F8941E41}"/>
      </w:docPartPr>
      <w:docPartBody>
        <w:p>
          <w:pPr>
            <w:pStyle w:val="5"/>
          </w:pPr>
          <w:r>
            <w:rPr>
              <w:rStyle w:val="4"/>
              <w:rFonts w:hint="eastAsia"/>
            </w:rPr>
            <w:t>单击或点击此处输入文字。</w:t>
          </w:r>
        </w:p>
      </w:docPartBody>
    </w:docPart>
    <w:docPart>
      <w:docPartPr>
        <w:name w:val="09FF80EC48464B249EE99DFF5F8E9F24"/>
        <w:style w:val=""/>
        <w:category>
          <w:name w:val="常规"/>
          <w:gallery w:val="placeholder"/>
        </w:category>
        <w:types>
          <w:type w:val="bbPlcHdr"/>
        </w:types>
        <w:behaviors>
          <w:behavior w:val="content"/>
        </w:behaviors>
        <w:description w:val=""/>
        <w:guid w:val="{03085F19-908F-4456-9746-E396527A7B4A}"/>
      </w:docPartPr>
      <w:docPartBody>
        <w:p>
          <w:pPr>
            <w:pStyle w:val="6"/>
          </w:pPr>
          <w:r>
            <w:rPr>
              <w:rStyle w:val="4"/>
              <w:rFonts w:hint="eastAsia"/>
            </w:rPr>
            <w:t>选择一项。</w:t>
          </w:r>
        </w:p>
      </w:docPartBody>
    </w:docPart>
    <w:docPart>
      <w:docPartPr>
        <w:name w:val="9BAE1543EA104530975E7F99F7B24704"/>
        <w:style w:val=""/>
        <w:category>
          <w:name w:val="常规"/>
          <w:gallery w:val="placeholder"/>
        </w:category>
        <w:types>
          <w:type w:val="bbPlcHdr"/>
        </w:types>
        <w:behaviors>
          <w:behavior w:val="content"/>
        </w:behaviors>
        <w:description w:val=""/>
        <w:guid w:val="{61851BE5-41D2-4267-9D5B-8897CCE55E3E}"/>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D89"/>
    <w:rsid w:val="003104FC"/>
    <w:rsid w:val="00762D89"/>
    <w:rsid w:val="008B1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C090049BAED40C7A89724D92C4F70F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9FF80EC48464B249EE99DFF5F8E9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9BAE1543EA104530975E7F99F7B2470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0A2D71-1A66-41CB-BADB-72402D6A9A8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3249</Words>
  <Characters>3463</Characters>
  <Lines>28</Lines>
  <Paragraphs>7</Paragraphs>
  <TotalTime>24</TotalTime>
  <ScaleCrop>false</ScaleCrop>
  <LinksUpToDate>false</LinksUpToDate>
  <CharactersWithSpaces>3509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2022-08-08T02:20:00Z</dcterms:created>
  <dc:creator>潘卓艺</dc:creator>
  <dc:description>&lt;config cover="true" show_menu="true" version="1.0.0" doctype="SDKXY"&gt;_x000d_
&lt;/config&gt;</dc:description>
  <cp:lastModifiedBy>李燕</cp:lastModifiedBy>
  <cp:lastPrinted>2020-08-30T10:00:00Z</cp:lastPrinted>
  <dcterms:modified xsi:type="dcterms:W3CDTF">2022-08-12T08:29:06Z</dcterms:modified>
  <dc:title>地方标准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2052-11.1.0.12302</vt:lpwstr>
  </property>
  <property fmtid="{D5CDD505-2E9C-101B-9397-08002B2CF9AE}" pid="15" name="ICV">
    <vt:lpwstr>8258360BEB3D4FD3A2CA559A6F23CF48</vt:lpwstr>
  </property>
</Properties>
</file>