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kern w:val="2"/>
          <w:sz w:val="44"/>
          <w:szCs w:val="44"/>
          <w:lang w:val="en-US" w:eastAsia="zh-CN" w:bidi="ar-SA"/>
        </w:rPr>
        <w:t>2023年广东省境外经济贸易合作区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kern w:val="2"/>
          <w:sz w:val="44"/>
          <w:szCs w:val="44"/>
          <w:lang w:val="en-US" w:eastAsia="zh-CN" w:bidi="ar-SA"/>
        </w:rPr>
        <w:t>确认考核和年度考核结果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一、确认考核结果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1232" w:firstLineChars="385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无新增省级境外经济贸易合作区。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二、年度考核结果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tbl>
      <w:tblPr>
        <w:tblStyle w:val="4"/>
        <w:tblW w:w="4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514"/>
        <w:gridCol w:w="1534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境外经济贸易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合作区名称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申报材料是否完整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否通过年度考核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尼日利亚广东经济贸易合作区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西格玛产业园（尼日利亚）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中国·越南（深圳-海防）经济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贸易合作区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乌干达-中国（广东）国际产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能合作工业园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广垦泰华天然橡胶加工产业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经贸合作区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TCL波兰经贸合作区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1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华坚埃塞俄比亚轻工业城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  <w:tc>
          <w:tcPr>
            <w:tcW w:w="957" w:type="pct"/>
            <w:noWrap w:val="0"/>
            <w:vAlign w:val="center"/>
          </w:tcPr>
          <w:p>
            <w:pPr>
              <w:spacing w:line="240" w:lineRule="auto"/>
              <w:ind w:right="-88" w:rightChars="-4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231" w:footer="9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637D26-5CA9-43D7-915F-8628A205A3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8AA322-22C2-4777-81CD-FFC90C250AF3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5B316F-9FB7-48F0-86EC-76CC73730F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21CD993-D1AE-471D-A372-8B97CC831D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312" w:afterLines="100"/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-441" w:rightChars="-210"/>
      <w:jc w:val="right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40DA3A20"/>
    <w:rsid w:val="40DA3A20"/>
    <w:rsid w:val="41F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1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2023-07-04T10:53:00Z</dcterms:created>
  <dc:creator>陈晓凤</dc:creator>
  <cp:lastModifiedBy>陈晓凤</cp:lastModifiedBy>
  <dcterms:modified xsi:type="dcterms:W3CDTF">2023-07-04T11:06:10Z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76AF06F8C62C467196D5D3D32778D041_11</vt:lpwstr>
  </property>
</Properties>
</file>